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万维广告</w:t>
      </w:r>
      <w:r>
        <w:rPr>
          <w:rFonts w:hint="eastAsia" w:ascii="微软雅黑" w:hAnsi="微软雅黑" w:eastAsia="微软雅黑" w:cs="微软雅黑"/>
          <w:color w:val="000000" w:themeColor="text1"/>
          <w:lang w:val="en-US" w:eastAsia="zh-Hans"/>
          <w14:textFill>
            <w14:solidFill>
              <w14:schemeClr w14:val="tx1"/>
            </w14:solidFill>
          </w14:textFill>
        </w:rPr>
        <w:t>流量主</w:t>
      </w:r>
      <w:r>
        <w:rPr>
          <w:rFonts w:hint="eastAsia" w:ascii="微软雅黑" w:hAnsi="微软雅黑" w:eastAsia="微软雅黑" w:cs="微软雅黑"/>
          <w:color w:val="000000" w:themeColor="text1"/>
          <w14:textFill>
            <w14:solidFill>
              <w14:schemeClr w14:val="tx1"/>
            </w14:solidFill>
          </w14:textFill>
        </w:rPr>
        <w:t>服务框架协议</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甲方：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地址：</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联系人：</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联系电话：</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联系邮箱：</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乙方：</w:t>
      </w:r>
      <w:r>
        <w:rPr>
          <w:rFonts w:hint="eastAsia" w:ascii="微软雅黑" w:hAnsi="微软雅黑" w:eastAsia="微软雅黑" w:cs="微软雅黑"/>
          <w:color w:val="000000" w:themeColor="text1"/>
          <w:sz w:val="21"/>
          <w:szCs w:val="21"/>
          <w14:textFill>
            <w14:solidFill>
              <w14:schemeClr w14:val="tx1"/>
            </w14:solidFill>
          </w14:textFill>
        </w:rPr>
        <w:t>字节引力（天津）科技有限公司</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地址：</w:t>
      </w:r>
      <w:r>
        <w:rPr>
          <w:rFonts w:hint="eastAsia" w:ascii="微软雅黑" w:hAnsi="微软雅黑" w:eastAsia="微软雅黑" w:cs="微软雅黑"/>
          <w:color w:val="000000" w:themeColor="text1"/>
          <w:sz w:val="21"/>
          <w:szCs w:val="21"/>
          <w14:textFill>
            <w14:solidFill>
              <w14:schemeClr w14:val="tx1"/>
            </w14:solidFill>
          </w14:textFill>
        </w:rPr>
        <w:t>天津滨海高新区华苑产业区工华道壹号D座2门1101-1005</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联系人：</w:t>
      </w:r>
      <w:r>
        <w:rPr>
          <w:rFonts w:hint="eastAsia" w:cs="微软雅黑"/>
          <w:b w:val="0"/>
          <w:bCs/>
          <w:color w:val="000000" w:themeColor="text1"/>
          <w:sz w:val="21"/>
          <w:szCs w:val="21"/>
          <w:lang w:val="en-US" w:eastAsia="zh-Hans"/>
          <w14:textFill>
            <w14:solidFill>
              <w14:schemeClr w14:val="tx1"/>
            </w14:solidFill>
          </w14:textFill>
        </w:rPr>
        <w:t>李润泽</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ascii="微软雅黑 Light" w:hAnsi="微软雅黑 Light" w:eastAsia="微软雅黑 Light"/>
          <w:color w:val="333333"/>
          <w:sz w:val="21"/>
          <w:szCs w:val="21"/>
        </w:rPr>
      </w:pPr>
      <w:r>
        <w:rPr>
          <w:rFonts w:hint="eastAsia" w:ascii="微软雅黑" w:hAnsi="微软雅黑" w:eastAsia="微软雅黑" w:cs="微软雅黑"/>
          <w:b/>
          <w:color w:val="000000" w:themeColor="text1"/>
          <w:sz w:val="21"/>
          <w:szCs w:val="21"/>
          <w14:textFill>
            <w14:solidFill>
              <w14:schemeClr w14:val="tx1"/>
            </w14:solidFill>
          </w14:textFill>
        </w:rPr>
        <w:t>联系电话：</w:t>
      </w:r>
      <w:r>
        <w:rPr>
          <w:rFonts w:ascii="微软雅黑 Light" w:hAnsi="微软雅黑 Light" w:eastAsia="微软雅黑 Light"/>
          <w:color w:val="333333"/>
          <w:sz w:val="21"/>
          <w:szCs w:val="21"/>
        </w:rPr>
        <w:t>18</w:t>
      </w:r>
      <w:r>
        <w:rPr>
          <w:rFonts w:hint="default" w:ascii="微软雅黑 Light" w:hAnsi="微软雅黑 Light" w:eastAsia="微软雅黑 Light"/>
          <w:color w:val="333333"/>
          <w:sz w:val="21"/>
          <w:szCs w:val="21"/>
        </w:rPr>
        <w:t>0</w:t>
      </w:r>
      <w:r>
        <w:rPr>
          <w:rFonts w:ascii="微软雅黑 Light" w:hAnsi="微软雅黑 Light" w:eastAsia="微软雅黑 Light"/>
          <w:color w:val="333333"/>
          <w:sz w:val="21"/>
          <w:szCs w:val="21"/>
        </w:rPr>
        <w:t>03583888</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联系邮箱：</w:t>
      </w:r>
      <w:r>
        <w:rPr>
          <w:rFonts w:ascii="微软雅黑 Light" w:hAnsi="微软雅黑 Light" w:eastAsia="微软雅黑 Light"/>
          <w:sz w:val="21"/>
          <w:szCs w:val="21"/>
        </w:rPr>
        <w:t>lirunze@wwads.cn</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甲乙双方本着平等互利的原则，</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并</w:t>
      </w:r>
      <w:r>
        <w:rPr>
          <w:rFonts w:hint="eastAsia" w:ascii="微软雅黑" w:hAnsi="微软雅黑" w:eastAsia="微软雅黑" w:cs="微软雅黑"/>
          <w:color w:val="000000" w:themeColor="text1"/>
          <w:sz w:val="21"/>
          <w:szCs w:val="21"/>
          <w14:textFill>
            <w14:solidFill>
              <w14:schemeClr w14:val="tx1"/>
            </w14:solidFill>
          </w14:textFill>
        </w:rPr>
        <w:t>依据相关法律法规</w:t>
      </w:r>
      <w:r>
        <w:rPr>
          <w:rFonts w:hint="default"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经友好协商，就</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甲方入驻</w:t>
      </w:r>
      <w:r>
        <w:rPr>
          <w:rFonts w:hint="eastAsia" w:ascii="微软雅黑" w:hAnsi="微软雅黑" w:eastAsia="微软雅黑" w:cs="微软雅黑"/>
          <w:color w:val="000000" w:themeColor="text1"/>
          <w:sz w:val="21"/>
          <w:szCs w:val="21"/>
          <w14:textFill>
            <w14:solidFill>
              <w14:schemeClr w14:val="tx1"/>
            </w14:solidFill>
          </w14:textFill>
        </w:rPr>
        <w:t>乙方</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广告平台进行流量变现</w:t>
      </w:r>
      <w:r>
        <w:rPr>
          <w:rFonts w:hint="eastAsia" w:ascii="微软雅黑" w:hAnsi="微软雅黑" w:eastAsia="微软雅黑" w:cs="微软雅黑"/>
          <w:color w:val="000000" w:themeColor="text1"/>
          <w:sz w:val="21"/>
          <w:szCs w:val="21"/>
          <w14:textFill>
            <w14:solidFill>
              <w14:schemeClr w14:val="tx1"/>
            </w14:solidFill>
          </w14:textFill>
        </w:rPr>
        <w:t>有关事宜达成如下协议：</w:t>
      </w:r>
    </w:p>
    <w:p>
      <w:pPr>
        <w:pStyle w:val="9"/>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一，通则</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和定义</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 万维广告（ wwads.cn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指由乙方或乙方关联公司、乙方合作伙伴研发并运营的广告平台</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可提供流量采购、</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流量变现</w:t>
      </w:r>
      <w:r>
        <w:rPr>
          <w:rFonts w:hint="eastAsia" w:ascii="微软雅黑" w:hAnsi="微软雅黑" w:eastAsia="微软雅黑" w:cs="微软雅黑"/>
          <w:color w:val="000000" w:themeColor="text1"/>
          <w:sz w:val="21"/>
          <w:szCs w:val="21"/>
          <w:lang w:eastAsia="zh-Hans"/>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费用统计、数据查询、素材管理等广告服务。</w:t>
      </w:r>
      <w:r>
        <w:rPr>
          <w:rFonts w:hint="eastAsia" w:ascii="微软雅黑" w:hAnsi="微软雅黑" w:eastAsia="微软雅黑" w:cs="微软雅黑"/>
          <w:color w:val="000000" w:themeColor="text1"/>
          <w:sz w:val="21"/>
          <w:szCs w:val="21"/>
          <w14:textFill>
            <w14:solidFill>
              <w14:schemeClr w14:val="tx1"/>
            </w14:solidFill>
          </w14:textFill>
        </w:rPr>
        <w:t>甲方可以根据自己的需求选择使用一项或多项具体</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流量主</w:t>
      </w:r>
      <w:r>
        <w:rPr>
          <w:rFonts w:hint="eastAsia" w:ascii="微软雅黑" w:hAnsi="微软雅黑" w:eastAsia="微软雅黑" w:cs="微软雅黑"/>
          <w:color w:val="000000" w:themeColor="text1"/>
          <w:sz w:val="21"/>
          <w:szCs w:val="21"/>
          <w14:textFill>
            <w14:solidFill>
              <w14:schemeClr w14:val="tx1"/>
            </w14:solidFill>
          </w14:textFill>
        </w:rPr>
        <w:t>服务并遵守其服务规则。</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 乙方是中立的技术服务提供者，依约向甲方提供各类</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流量变现</w:t>
      </w:r>
      <w:r>
        <w:rPr>
          <w:rFonts w:hint="eastAsia" w:ascii="微软雅黑" w:hAnsi="微软雅黑" w:eastAsia="微软雅黑" w:cs="微软雅黑"/>
          <w:color w:val="000000" w:themeColor="text1"/>
          <w:sz w:val="21"/>
          <w:szCs w:val="21"/>
          <w14:textFill>
            <w14:solidFill>
              <w14:schemeClr w14:val="tx1"/>
            </w14:solidFill>
          </w14:textFill>
        </w:rPr>
        <w:t>技术产品和服务。</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 xml:space="preserve">3 </w:t>
      </w:r>
      <w:r>
        <w:rPr>
          <w:rFonts w:hint="eastAsia" w:ascii="微软雅黑" w:hAnsi="微软雅黑" w:eastAsia="微软雅黑" w:cs="微软雅黑"/>
          <w:color w:val="000000" w:themeColor="text1"/>
          <w:sz w:val="21"/>
          <w:szCs w:val="21"/>
          <w:lang w:eastAsia="zh-Hans"/>
          <w14:textFill>
            <w14:solidFill>
              <w14:schemeClr w14:val="tx1"/>
            </w14:solidFill>
          </w14:textFill>
        </w:rPr>
        <w:t>流量主：指经有效申请后，将其流量位接入广告展示服务并收取展示费用的个人、法人或其他组织。本协议中的“甲方”为流量主。</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 甲乙双方均保证已经依照国家相关规定获得了合法经营资质或政府审批等，有权依法运营其产品及服务。 双方进一步保证，在本协议有效期内持续保持具备国家相关规定要求的经营资质或审批手续。</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4 广告展示服务：指经乙方</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平台</w:t>
      </w:r>
      <w:r>
        <w:rPr>
          <w:rFonts w:hint="eastAsia" w:ascii="微软雅黑" w:hAnsi="微软雅黑" w:eastAsia="微软雅黑" w:cs="微软雅黑"/>
          <w:color w:val="000000" w:themeColor="text1"/>
          <w:sz w:val="21"/>
          <w:szCs w:val="21"/>
          <w:lang w:eastAsia="zh-Hans"/>
          <w14:textFill>
            <w14:solidFill>
              <w14:schemeClr w14:val="tx1"/>
            </w14:solidFill>
          </w14:textFill>
        </w:rPr>
        <w:t>审核同意后，流量主将其合法运营的流量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资源广告</w:t>
      </w:r>
      <w:r>
        <w:rPr>
          <w:rFonts w:hint="eastAsia" w:ascii="微软雅黑" w:hAnsi="微软雅黑" w:eastAsia="微软雅黑" w:cs="微软雅黑"/>
          <w:color w:val="000000" w:themeColor="text1"/>
          <w:sz w:val="21"/>
          <w:szCs w:val="21"/>
          <w:lang w:eastAsia="zh-Hans"/>
          <w14:textFill>
            <w14:solidFill>
              <w14:schemeClr w14:val="tx1"/>
            </w14:solidFill>
          </w14:textFill>
        </w:rPr>
        <w:t>位接入</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万维广告平台</w:t>
      </w:r>
      <w:r>
        <w:rPr>
          <w:rFonts w:hint="eastAsia" w:ascii="微软雅黑" w:hAnsi="微软雅黑" w:eastAsia="微软雅黑" w:cs="微软雅黑"/>
          <w:color w:val="000000" w:themeColor="text1"/>
          <w:sz w:val="21"/>
          <w:szCs w:val="21"/>
          <w:lang w:eastAsia="zh-Hans"/>
          <w14:textFill>
            <w14:solidFill>
              <w14:schemeClr w14:val="tx1"/>
            </w14:solidFill>
          </w14:textFill>
        </w:rPr>
        <w:t>，用以展示</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广告平台推送的广告</w:t>
      </w:r>
      <w:r>
        <w:rPr>
          <w:rFonts w:hint="default" w:ascii="微软雅黑" w:hAnsi="微软雅黑" w:eastAsia="微软雅黑" w:cs="微软雅黑"/>
          <w:color w:val="000000" w:themeColor="text1"/>
          <w:sz w:val="21"/>
          <w:szCs w:val="21"/>
          <w:lang w:eastAsia="zh-Hans"/>
          <w14:textFill>
            <w14:solidFill>
              <w14:schemeClr w14:val="tx1"/>
            </w14:solidFill>
          </w14:textFill>
        </w:rPr>
        <w:t>，</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进行流量变现</w:t>
      </w:r>
      <w:r>
        <w:rPr>
          <w:rFonts w:hint="eastAsia" w:ascii="微软雅黑" w:hAnsi="微软雅黑" w:eastAsia="微软雅黑" w:cs="微软雅黑"/>
          <w:color w:val="000000" w:themeColor="text1"/>
          <w:sz w:val="21"/>
          <w:szCs w:val="21"/>
          <w:lang w:eastAsia="zh-Hans"/>
          <w14:textFill>
            <w14:solidFill>
              <w14:schemeClr w14:val="tx1"/>
            </w14:solidFill>
          </w14:textFill>
        </w:rPr>
        <w:t>。乙方有权对本服务的具体内容、方式和广告展示服务规则进行规定和调整，并将在本协议相关条款、广告帮助页面、电子邮件、自助系统、站内消息、网站公告等方式中的一种或多种等一个或多个渠道公布，流量主应予以遵守。</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1.5 </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展示</w:t>
      </w:r>
      <w:r>
        <w:rPr>
          <w:rFonts w:hint="eastAsia" w:ascii="微软雅黑" w:hAnsi="微软雅黑" w:eastAsia="微软雅黑" w:cs="微软雅黑"/>
          <w:color w:val="000000" w:themeColor="text1"/>
          <w:sz w:val="21"/>
          <w:szCs w:val="21"/>
          <w:lang w:eastAsia="zh-Hans"/>
          <w14:textFill>
            <w14:solidFill>
              <w14:schemeClr w14:val="tx1"/>
            </w14:solidFill>
          </w14:textFill>
        </w:rPr>
        <w:t>费用：指流量主接入本服务获得的相应</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的广告</w:t>
      </w:r>
      <w:r>
        <w:rPr>
          <w:rFonts w:hint="eastAsia" w:ascii="微软雅黑" w:hAnsi="微软雅黑" w:eastAsia="微软雅黑" w:cs="微软雅黑"/>
          <w:color w:val="000000" w:themeColor="text1"/>
          <w:sz w:val="21"/>
          <w:szCs w:val="21"/>
          <w:lang w:eastAsia="zh-Hans"/>
          <w14:textFill>
            <w14:solidFill>
              <w14:schemeClr w14:val="tx1"/>
            </w14:solidFill>
          </w14:textFill>
        </w:rPr>
        <w:t>费用。</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万维广告以广告的最终有效点击计费</w:t>
      </w:r>
      <w:r>
        <w:rPr>
          <w:rFonts w:hint="eastAsia" w:ascii="微软雅黑" w:hAnsi="微软雅黑" w:eastAsia="微软雅黑" w:cs="微软雅黑"/>
          <w:color w:val="000000" w:themeColor="text1"/>
          <w:sz w:val="21"/>
          <w:szCs w:val="21"/>
          <w:lang w:eastAsia="zh-Hans"/>
          <w14:textFill>
            <w14:solidFill>
              <w14:schemeClr w14:val="tx1"/>
            </w14:solidFill>
          </w14:textFill>
        </w:rPr>
        <w:t>，不同种类的流量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eastAsia="zh-Hans"/>
          <w14:textFill>
            <w14:solidFill>
              <w14:schemeClr w14:val="tx1"/>
            </w14:solidFill>
          </w14:textFill>
        </w:rPr>
        <w:t>可能有不同的</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点击率</w:t>
      </w:r>
      <w:r>
        <w:rPr>
          <w:rFonts w:hint="eastAsia" w:ascii="微软雅黑" w:hAnsi="微软雅黑" w:eastAsia="微软雅黑" w:cs="微软雅黑"/>
          <w:color w:val="000000" w:themeColor="text1"/>
          <w:sz w:val="21"/>
          <w:szCs w:val="21"/>
          <w:lang w:eastAsia="zh-Hans"/>
          <w14:textFill>
            <w14:solidFill>
              <w14:schemeClr w14:val="tx1"/>
            </w14:solidFill>
          </w14:textFill>
        </w:rPr>
        <w:t>，计费及结算规则等，流量主在将相应流量位接入广告展示服务前应当仔细阅读相关规则并决定是否接入。</w:t>
      </w:r>
    </w:p>
    <w:p>
      <w:pPr>
        <w:pStyle w:val="9"/>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二，账号</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2.1 甲方应依法具备必要、适当的权利能力和行为能力，按照乙方的邀请和要求完成注册、获得万维广告</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平台</w:t>
      </w:r>
      <w:r>
        <w:rPr>
          <w:rFonts w:hint="eastAsia" w:ascii="微软雅黑" w:hAnsi="微软雅黑" w:eastAsia="微软雅黑" w:cs="微软雅黑"/>
          <w:color w:val="000000" w:themeColor="text1"/>
          <w:sz w:val="21"/>
          <w:szCs w:val="21"/>
          <w14:textFill>
            <w14:solidFill>
              <w14:schemeClr w14:val="tx1"/>
            </w14:solidFill>
          </w14:textFill>
        </w:rPr>
        <w:t>的</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流量主</w:t>
      </w:r>
      <w:r>
        <w:rPr>
          <w:rFonts w:hint="eastAsia" w:ascii="微软雅黑" w:hAnsi="微软雅黑" w:eastAsia="微软雅黑" w:cs="微软雅黑"/>
          <w:color w:val="000000" w:themeColor="text1"/>
          <w:sz w:val="21"/>
          <w:szCs w:val="21"/>
          <w14:textFill>
            <w14:solidFill>
              <w14:schemeClr w14:val="tx1"/>
            </w14:solidFill>
          </w14:textFill>
        </w:rPr>
        <w:t>账号 （以下简称“账号”）。</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2.2 甲方确认接受并遵守本协议，自愿向乙方申请使用万维广告</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平台</w:t>
      </w:r>
      <w:r>
        <w:rPr>
          <w:rFonts w:hint="eastAsia" w:ascii="微软雅黑" w:hAnsi="微软雅黑" w:eastAsia="微软雅黑" w:cs="微软雅黑"/>
          <w:color w:val="000000" w:themeColor="text1"/>
          <w:sz w:val="21"/>
          <w:szCs w:val="21"/>
          <w14:textFill>
            <w14:solidFill>
              <w14:schemeClr w14:val="tx1"/>
            </w14:solidFill>
          </w14:textFill>
        </w:rPr>
        <w:t>提供的</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流量变现</w:t>
      </w:r>
      <w:r>
        <w:rPr>
          <w:rFonts w:hint="eastAsia" w:ascii="微软雅黑" w:hAnsi="微软雅黑" w:eastAsia="微软雅黑" w:cs="微软雅黑"/>
          <w:color w:val="000000" w:themeColor="text1"/>
          <w:sz w:val="21"/>
          <w:szCs w:val="21"/>
          <w14:textFill>
            <w14:solidFill>
              <w14:schemeClr w14:val="tx1"/>
            </w14:solidFill>
          </w14:textFill>
        </w:rPr>
        <w:t>服务。</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2.3 甲方应当按照万维广告</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平台</w:t>
      </w:r>
      <w:r>
        <w:rPr>
          <w:rFonts w:hint="eastAsia" w:ascii="微软雅黑" w:hAnsi="微软雅黑" w:eastAsia="微软雅黑" w:cs="微软雅黑"/>
          <w:color w:val="000000" w:themeColor="text1"/>
          <w:sz w:val="21"/>
          <w:szCs w:val="21"/>
          <w14:textFill>
            <w14:solidFill>
              <w14:schemeClr w14:val="tx1"/>
            </w14:solidFill>
          </w14:textFill>
        </w:rPr>
        <w:t>账号注册服务流程填写、提交真实、合法、有效的资料（统称“客户资料”）；如果客户资料发生变更的，甲方应及时书面通知乙方或根据万维广告</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平台</w:t>
      </w:r>
      <w:r>
        <w:rPr>
          <w:rFonts w:hint="eastAsia" w:ascii="微软雅黑" w:hAnsi="微软雅黑" w:eastAsia="微软雅黑" w:cs="微软雅黑"/>
          <w:color w:val="000000" w:themeColor="text1"/>
          <w:sz w:val="21"/>
          <w:szCs w:val="21"/>
          <w14:textFill>
            <w14:solidFill>
              <w14:schemeClr w14:val="tx1"/>
            </w14:solidFill>
          </w14:textFill>
        </w:rPr>
        <w:t>的规则自行进行更新。</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2.4 本协议效力适用于甲方名下全部</w:t>
      </w:r>
      <w:r>
        <w:rPr>
          <w:rFonts w:hint="eastAsia" w:cs="微软雅黑"/>
          <w:color w:val="000000" w:themeColor="text1"/>
          <w:sz w:val="21"/>
          <w:szCs w:val="21"/>
          <w:lang w:val="en-US" w:eastAsia="zh-CN"/>
          <w14:textFill>
            <w14:solidFill>
              <w14:schemeClr w14:val="tx1"/>
            </w14:solidFill>
          </w14:textFill>
        </w:rPr>
        <w:t>万维广告</w:t>
      </w:r>
      <w:bookmarkStart w:id="0" w:name="_GoBack"/>
      <w:bookmarkEnd w:id="0"/>
      <w:r>
        <w:rPr>
          <w:rFonts w:hint="eastAsia" w:ascii="微软雅黑" w:hAnsi="微软雅黑" w:eastAsia="微软雅黑" w:cs="微软雅黑"/>
          <w:color w:val="000000" w:themeColor="text1"/>
          <w:sz w:val="21"/>
          <w:szCs w:val="21"/>
          <w14:textFill>
            <w14:solidFill>
              <w14:schemeClr w14:val="tx1"/>
            </w14:solidFill>
          </w14:textFill>
        </w:rPr>
        <w:t xml:space="preserve">账号。账号将作为甲方使用万维广告服务的身份识别依据，甲方应当对用户名、密码等信息采取必要、有效的保密和安全保护措施（包括但不限于：保管使用权限、设置高强度 密码和定期更换措施等），否则，导致的后果由甲方自行承担。此外，甲方应为其账号下的行为负责，所有账号下的操作行为均被视为甲方实施，且应由甲方承担全部法律后果。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2.5 甲方需自行建立健全内部管理制度，规范对账号的使用与管理。为保障甲方权益，账号应仅供甲方自行使用。甲方不得将万维广告为其开通的服务账号及万维广告在本协议下承诺向客户提供的服务及相关资源转卖、出租、出借给任何第三方。 若甲方违反该规定，万维广告将保留关闭甲方账号及终止向其提供服务的权利。</w:t>
      </w:r>
    </w:p>
    <w:p>
      <w:pPr>
        <w:pStyle w:val="9"/>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三，服务</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甲方可根据自身需求，自行通过万维服务网站互联网技术服务。双方也可根据实际合作需要，另行签订合同/协议等。乙方有权根据运营安排调整或终止部分或全部的服务，包括但不限于停止特定服务、对某项服务进行升级、调整某项服务的功能或整合某些服务等，但乙方需提前书面通知甲方并取得甲方同意；甲方有权根据自身需 求决定是否继续使用相关服务。</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3.2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甲方有权依约获得</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展示费用，</w:t>
      </w:r>
      <w:r>
        <w:rPr>
          <w:rFonts w:hint="eastAsia" w:ascii="微软雅黑" w:hAnsi="微软雅黑" w:eastAsia="微软雅黑" w:cs="微软雅黑"/>
          <w:color w:val="000000" w:themeColor="text1"/>
          <w:sz w:val="21"/>
          <w:szCs w:val="21"/>
          <w14:textFill>
            <w14:solidFill>
              <w14:schemeClr w14:val="tx1"/>
            </w14:solidFill>
          </w14:textFill>
        </w:rPr>
        <w:t>除非双方另有明确约定，本服务将以投放后即时结算并扣减费用的模式进行费用支付。单次支付的付款金额不设上限，最低金额由万维广告确定并公布。</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3 甲方确认并且同意，有效展示、展示费用等数据，均以乙方系统相应的统计数据为准，甲方对此并无异议。</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3</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4 乙方将根据甲方通过其流量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eastAsia="zh-Hans"/>
          <w14:textFill>
            <w14:solidFill>
              <w14:schemeClr w14:val="tx1"/>
            </w14:solidFill>
          </w14:textFill>
        </w:rPr>
        <w:t>有效展示的广告而支付相应的</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广告点击费</w:t>
      </w:r>
      <w:r>
        <w:rPr>
          <w:rFonts w:hint="eastAsia" w:ascii="微软雅黑" w:hAnsi="微软雅黑" w:eastAsia="微软雅黑" w:cs="微软雅黑"/>
          <w:color w:val="000000" w:themeColor="text1"/>
          <w:sz w:val="21"/>
          <w:szCs w:val="21"/>
          <w:lang w:eastAsia="zh-Hans"/>
          <w14:textFill>
            <w14:solidFill>
              <w14:schemeClr w14:val="tx1"/>
            </w14:solidFill>
          </w14:textFill>
        </w:rPr>
        <w:t>用由总金额扣减渠道技术服务成本后得出。</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费用计算公式： </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w:t>
      </w:r>
      <w:r>
        <w:rPr>
          <w:rFonts w:hint="eastAsia" w:ascii="微软雅黑" w:hAnsi="微软雅黑" w:eastAsia="微软雅黑" w:cs="微软雅黑"/>
          <w:color w:val="000000" w:themeColor="text1"/>
          <w:sz w:val="21"/>
          <w:szCs w:val="21"/>
          <w:lang w:eastAsia="zh-Hans"/>
          <w14:textFill>
            <w14:solidFill>
              <w14:schemeClr w14:val="tx1"/>
            </w14:solidFill>
          </w14:textFill>
        </w:rPr>
        <w:t>费用=总金额-渠道技术服务成本</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5 乙方有权根据实际需要单方对结算周期、方式、渠道技术服务成本等进行修改和变更。</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3</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6 双方应依法承担各自应当缴纳的各种税费、费用，涉及代扣代缴或代征的，乙方有权直接代扣代缴或代征而无需另行获得甲方同意，但应提供相关凭证。</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3</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7 乙方按照甲方确认的或按本服务系统统计数据得出的展示费用金额并代扣代缴或代征税费（如有）后支付至甲方银行账户中，即视为乙方已经完整履行了款项支付义务。除了另行有书面约定外，乙方无需为按照本协议享有的权益而向甲方支付其他任何费用。</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3</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8 甲方用于接收展示费用的银行账户户名应与其</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账户提现</w:t>
      </w:r>
      <w:r>
        <w:rPr>
          <w:rFonts w:hint="eastAsia" w:ascii="微软雅黑" w:hAnsi="微软雅黑" w:eastAsia="微软雅黑" w:cs="微软雅黑"/>
          <w:color w:val="000000" w:themeColor="text1"/>
          <w:sz w:val="21"/>
          <w:szCs w:val="21"/>
          <w:lang w:eastAsia="zh-Hans"/>
          <w14:textFill>
            <w14:solidFill>
              <w14:schemeClr w14:val="tx1"/>
            </w14:solidFill>
          </w14:textFill>
        </w:rPr>
        <w:t>主体名称保持一致。</w:t>
      </w:r>
      <w:r>
        <w:rPr>
          <w:rFonts w:hint="default" w:ascii="微软雅黑" w:hAnsi="微软雅黑" w:eastAsia="微软雅黑" w:cs="微软雅黑"/>
          <w:color w:val="000000" w:themeColor="text1"/>
          <w:sz w:val="21"/>
          <w:szCs w:val="21"/>
          <w:lang w:eastAsia="zh-Hans"/>
          <w14:textFill>
            <w14:solidFill>
              <w14:schemeClr w14:val="tx1"/>
            </w14:solidFill>
          </w14:textFill>
        </w:rPr>
        <w:t xml:space="preserve"> </w:t>
      </w:r>
      <w:r>
        <w:rPr>
          <w:rFonts w:hint="eastAsia" w:ascii="微软雅黑" w:hAnsi="微软雅黑" w:eastAsia="微软雅黑" w:cs="微软雅黑"/>
          <w:color w:val="000000" w:themeColor="text1"/>
          <w:sz w:val="21"/>
          <w:szCs w:val="21"/>
          <w:lang w:eastAsia="zh-Hans"/>
          <w14:textFill>
            <w14:solidFill>
              <w14:schemeClr w14:val="tx1"/>
            </w14:solidFill>
          </w14:textFill>
        </w:rPr>
        <w:t>银行账户信息除户名外如有变更，应书面通知乙方或依照</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广告平台规则进行修改，否则因此造成结算延迟、错误或因甲方提供的银行信息有误造成的任何后果和损失，均由甲方自行承担。</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val="en-US"/>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3.9 </w:t>
      </w:r>
      <w:r>
        <w:rPr>
          <w:rFonts w:hint="eastAsia" w:ascii="微软雅黑" w:hAnsi="微软雅黑" w:eastAsia="微软雅黑" w:cs="微软雅黑"/>
          <w:color w:val="000000" w:themeColor="text1"/>
          <w:sz w:val="21"/>
          <w:szCs w:val="21"/>
          <w:lang w:eastAsia="zh-CN"/>
          <w14:textFill>
            <w14:solidFill>
              <w14:schemeClr w14:val="tx1"/>
            </w14:solidFill>
          </w14:textFill>
        </w:rPr>
        <w:t>若甲方为企业，则应按实际结算的展示费用金额向乙方开具等额有效的增值税发票，具体开票信息以</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万维广告</w:t>
      </w:r>
      <w:r>
        <w:rPr>
          <w:rFonts w:hint="eastAsia" w:ascii="微软雅黑" w:hAnsi="微软雅黑" w:eastAsia="微软雅黑" w:cs="微软雅黑"/>
          <w:color w:val="000000" w:themeColor="text1"/>
          <w:sz w:val="21"/>
          <w:szCs w:val="21"/>
          <w:lang w:eastAsia="zh-CN"/>
          <w14:textFill>
            <w14:solidFill>
              <w14:schemeClr w14:val="tx1"/>
            </w14:solidFill>
          </w14:textFill>
        </w:rPr>
        <w:t>平台</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开票说明文档</w:t>
      </w:r>
      <w:r>
        <w:rPr>
          <w:rFonts w:hint="eastAsia" w:ascii="微软雅黑" w:hAnsi="微软雅黑" w:eastAsia="微软雅黑" w:cs="微软雅黑"/>
          <w:color w:val="000000" w:themeColor="text1"/>
          <w:sz w:val="21"/>
          <w:szCs w:val="21"/>
          <w:lang w:eastAsia="zh-CN"/>
          <w14:textFill>
            <w14:solidFill>
              <w14:schemeClr w14:val="tx1"/>
            </w14:solidFill>
          </w14:textFill>
        </w:rPr>
        <w:t>展示为准。乙方在收到甲方开具的等额、有效发票等凭证且确认合格后的 30 个工作日内支付展示费用。 若乙方变更开票信息的，乙方可通 过短信、即时通讯信息、电子邮件、自助系统、站内消息、网站公告等方式中的一种或多种，向甲方发出通知，甲方应当及时查看相关内容，乙方变更信息的通知一经作出即生效。</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3.10 </w:t>
      </w:r>
      <w:r>
        <w:rPr>
          <w:rFonts w:hint="eastAsia" w:ascii="微软雅黑" w:hAnsi="微软雅黑" w:eastAsia="微软雅黑" w:cs="微软雅黑"/>
          <w:color w:val="000000" w:themeColor="text1"/>
          <w:sz w:val="21"/>
          <w:szCs w:val="21"/>
          <w:lang w:eastAsia="zh-CN"/>
          <w14:textFill>
            <w14:solidFill>
              <w14:schemeClr w14:val="tx1"/>
            </w14:solidFill>
          </w14:textFill>
        </w:rPr>
        <w:t>若甲方为个人，结算金额包含甲方应缴纳的所有税费。乙方已取得主管税务机关的许可，代征甲方的增值税及附加（包括城市维护建设税、教育费附加以及地方教育附加）。乙方也将基于合同约定的支付时点按现行有效的法规，为甲方履行个人所得税的扣缴义务。 个人实收金额为约定结算金额扣减乙方代征增值税和附加税费，以及为甲方代扣代缴个人所 得税后的剩余金额。双方确认甲方需自行履行年底个人所得税综合申报义务，以及自行承担 个税税款的多退少补，甲方个税税款的调整或其他相关税费的缴纳（如有）与乙方无关。</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3.11 乙方向甲方提供</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流量变现</w:t>
      </w:r>
      <w:r>
        <w:rPr>
          <w:rFonts w:hint="eastAsia" w:ascii="微软雅黑" w:hAnsi="微软雅黑" w:eastAsia="微软雅黑" w:cs="微软雅黑"/>
          <w:color w:val="000000" w:themeColor="text1"/>
          <w:sz w:val="21"/>
          <w:szCs w:val="21"/>
          <w14:textFill>
            <w14:solidFill>
              <w14:schemeClr w14:val="tx1"/>
            </w14:solidFill>
          </w14:textFill>
        </w:rPr>
        <w:t>服务，协助甲方解答、处理使用万维广告</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平台</w:t>
      </w:r>
      <w:r>
        <w:rPr>
          <w:rFonts w:hint="eastAsia" w:ascii="微软雅黑" w:hAnsi="微软雅黑" w:eastAsia="微软雅黑" w:cs="微软雅黑"/>
          <w:color w:val="000000" w:themeColor="text1"/>
          <w:sz w:val="21"/>
          <w:szCs w:val="21"/>
          <w14:textFill>
            <w14:solidFill>
              <w14:schemeClr w14:val="tx1"/>
            </w14:solidFill>
          </w14:textFill>
        </w:rPr>
        <w:t>在线服务过程中遇到的问题。</w:t>
      </w:r>
    </w:p>
    <w:p>
      <w:pPr>
        <w:pStyle w:val="9"/>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甲</w:t>
      </w:r>
      <w:r>
        <w:rPr>
          <w:rFonts w:hint="eastAsia" w:ascii="微软雅黑" w:hAnsi="微软雅黑" w:eastAsia="微软雅黑" w:cs="微软雅黑"/>
          <w:color w:val="000000" w:themeColor="text1"/>
          <w:sz w:val="21"/>
          <w:szCs w:val="21"/>
          <w14:textFill>
            <w14:solidFill>
              <w14:schemeClr w14:val="tx1"/>
            </w14:solidFill>
          </w14:textFill>
        </w:rPr>
        <w:t>方的权利和义务</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4.1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甲方保证有权利和能力履行本协议（包括但不限于接入本服务、获得展示费用等）， 且其履行本协议的行为不会侵犯任何主体的合法权益，不违反本协议、甲方与第三方的约定和甲方使用的其他产品、服务的相关协议、规则等。</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甲方应当遵守相关法律法规、规章制度等相关监管要求以及本协议，并及时、全面关注、了解并遵守广告展示服务规则。</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4.3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甲方知悉并确认：甲方流量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由甲方独立维护、运营并独立承担全部责任，乙方不会参与甲方流量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运营的任何环节、乙方对甲方流量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运营所引发的任何法律后果不承担任何法律责任；甲方应遵守</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万维广告流量主服务相关规则</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，包括但不限于《</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万维广告使用条款</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隐私权政策</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流量主合作规范</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》等。若甲方违反前述相关协议、规则，将影响甲方继续接入本服务，同时，乙方有权依照本协议约定采取暂停、停止结算展示费用、终止合作等一种或多种措施。 </w:t>
      </w:r>
      <w:r>
        <w:rPr>
          <w:rFonts w:hint="eastAsia" w:ascii="微软雅黑" w:hAnsi="微软雅黑" w:eastAsia="微软雅黑" w:cs="微软雅黑"/>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4.5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甲方应完整的、不间断的展现广告，并保证不对展示</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文本和图片</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内容进行任何增加、修改、遮挡或删除等任何处理。</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4.6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本服务中涉及的任何文档、图片、URL 地址、技术接口、信息等仅用于本协议项下 合作，甲方均不得提供或转让给其他任何第三方，且不得利用其从事本协议以外的任何活动。 甲方不得对技术接口、平台、乙方提供服务的全部数据进行反向工程（reverse engineer）、反向编译（decompile）或反汇编（disassemble）；不得对技术接口、平台、 乙方提供服务的全部数据进行内容、功能、逻辑及界面等任何方面的修改；不得将技术接口、 平台、本服务数据或业务用于本协议以外目的或实施其他滥用行为。</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4.7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甲方不得以制作、复制、发布、传播等任何方式实施如下违法违规或干扰</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广告平台正常运营、侵犯乙方或第三方合法权益的行为：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违反国家法律法规、规章制度等监管要求。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侵害他人名誉权、肖像权、隐私、个人信息、知识产权、商业秘密等合法权利。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发表、传送、传播骚扰信息、违规广告信息及垃圾信息。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其他违反法律法规、政策、公序良俗及本协议、干扰</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广告平台正常运营或侵犯任何主体合法权益的行为。</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4.8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本服务涉及的数据（包括但不限于甲方接入本服务产生的数据、用户观看/点击广告产生的数据等）属于</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广告平台数据，除法律法规另有规定外，乙方单独享有全部权利，且是乙方的商业秘密。未经乙方事先书面同意，甲方不得为本协议约定之外的目的使用前述数据，亦不得以任何形式将前述数据提供给他人，不得有任何破坏乙方与其他主体之间关系的行为。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若乙方自行发现或根据相关部门的信息、权利人的投诉等发现甲方可能违反本协议的，乙方有权根据一般人的认知自己独立判断，以认定甲方是否存在违反本协议的情形，若乙方经过判断认为甲方存在违反本协议的情形的，乙方有权随时单方采取以下一项或多项措施：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要求甲方立即更正、修改相关行为或内容。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中止或终止接入甲方存在违反本协议情形的一个或者多个流量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或流量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资源广告</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位。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禁止甲方的部分或全部流量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或</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位接入本服务。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对存在违反本协议情形的甲方的一个或者多个流量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中止或终止结算展示费用， 拒绝支付尚未结算的部分或全部展示费用、要求退还已支付的部分或全部展示费用。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将甲方的相关信息及行为对外予以公告。</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追究甲方的法律责任。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其他依据广告展示服务规则等相关协议、规则可以采取的处理措施。</w:t>
      </w:r>
    </w:p>
    <w:p>
      <w:pPr>
        <w:pStyle w:val="9"/>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Hans"/>
          <w14:textFill>
            <w14:solidFill>
              <w14:schemeClr w14:val="tx1"/>
            </w14:solidFill>
          </w14:textFill>
        </w:rPr>
        <w:t>五</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乙</w:t>
      </w:r>
      <w:r>
        <w:rPr>
          <w:rFonts w:hint="eastAsia" w:ascii="微软雅黑" w:hAnsi="微软雅黑" w:eastAsia="微软雅黑" w:cs="微软雅黑"/>
          <w:color w:val="000000" w:themeColor="text1"/>
          <w:sz w:val="21"/>
          <w:szCs w:val="21"/>
          <w14:textFill>
            <w14:solidFill>
              <w14:schemeClr w14:val="tx1"/>
            </w14:solidFill>
          </w14:textFill>
        </w:rPr>
        <w:t>方的权利和义务</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5.1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乙方负责在现有技术条件下维护广告展示服务系统的正常运行, 对甲方在申请接入广告展示服务过程中所遇到的问题，及时提供必要协助。如因本服务使用的第三方软件或技术引发的任何纠纷，由该第三方负责解决。</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2 乙方负责提供本协议项下合作的技术实现方案，负责研发并向甲方提供技术接口、相关文档与技术支持。</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3 </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广告平台规则可根据平台的运营安排或法律法规要求等随时单方进行调整，包括但不限于乙方对本服务的服务形式、种类以及流量位的种类、范围、计费标准等广告展示服务规则进行的调整，甲方理解并同意： </w:t>
      </w:r>
    </w:p>
    <w:p>
      <w:pPr>
        <w:pStyle w:val="8"/>
        <w:keepNext w:val="0"/>
        <w:keepLines w:val="0"/>
        <w:pageBreakBefore w:val="0"/>
        <w:numPr>
          <w:ilvl w:val="0"/>
          <w:numId w:val="3"/>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乙方有权自行或通过</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广告平台以短信、即时通讯信息（如微信等</w:t>
      </w:r>
      <w:r>
        <w:rPr>
          <w:rFonts w:hint="default" w:ascii="微软雅黑" w:hAnsi="微软雅黑" w:eastAsia="微软雅黑" w:cs="微软雅黑"/>
          <w:color w:val="000000" w:themeColor="text1"/>
          <w:sz w:val="21"/>
          <w:szCs w:val="21"/>
          <w:lang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 电子邮件、自助系统、站内消息、网站公告等方式中的一种或多种，向甲方通知</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广告平台规则。甲方应当及时查看相关内容。 </w:t>
      </w:r>
    </w:p>
    <w:p>
      <w:pPr>
        <w:pStyle w:val="8"/>
        <w:keepNext w:val="0"/>
        <w:keepLines w:val="0"/>
        <w:pageBreakBefore w:val="0"/>
        <w:numPr>
          <w:ilvl w:val="0"/>
          <w:numId w:val="3"/>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如甲方不同意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广告平台规则的调整，甲方应立即停止使用</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广告服务并书面通知乙方终止本协议。甲方以任何方式继续使用</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广告服务的，即视为甲方认可并接受相关</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广告平台规则。 </w:t>
      </w:r>
    </w:p>
    <w:p>
      <w:pPr>
        <w:pStyle w:val="8"/>
        <w:keepNext w:val="0"/>
        <w:keepLines w:val="0"/>
        <w:pageBreakBefore w:val="0"/>
        <w:numPr>
          <w:ilvl w:val="0"/>
          <w:numId w:val="3"/>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如</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广告平台规则调整后，甲方不再满足</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广告平台规则相关要求的，甲方应立即书面联系乙方进行变更、修改、补充相关证明文件，或立即停止使用</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广告服务并书面通知乙方终止本协议，否则乙方有权立即终止提供本服务。因此产生的全部法律后果由甲方独立承担。 </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4 乙方负责相关数据查询系统的开发、运营和维护，并保障该系统服务的连续性和稳定性。该系统可供甲方查询展示内容在其流量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eastAsia="zh-Hans"/>
          <w14:textFill>
            <w14:solidFill>
              <w14:schemeClr w14:val="tx1"/>
            </w14:solidFill>
          </w14:textFill>
        </w:rPr>
        <w:t>中产生的相关信息，如</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广告</w:t>
      </w:r>
      <w:r>
        <w:rPr>
          <w:rFonts w:hint="eastAsia" w:ascii="微软雅黑" w:hAnsi="微软雅黑" w:eastAsia="微软雅黑" w:cs="微软雅黑"/>
          <w:color w:val="000000" w:themeColor="text1"/>
          <w:sz w:val="21"/>
          <w:szCs w:val="21"/>
          <w:lang w:eastAsia="zh-Hans"/>
          <w14:textFill>
            <w14:solidFill>
              <w14:schemeClr w14:val="tx1"/>
            </w14:solidFill>
          </w14:textFill>
        </w:rPr>
        <w:t>展示次数、点击次数等信息。该系统在结算日前提供的相关统计信息仅供参考，最终以结算日后系统显示数据为准。若由于非乙方原因造成的系统服务的故障、间断和延时，则乙方不承担责任。</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5 乙方拥有因本服务所产生的全部数据的所有权，有权向其关联公司或广告业务合作伙伴分享相关信息，包括但不限于各流量位的点击数据等，依法规定属于甲方单独所有的除外。乙方有权知悉甲方的流量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eastAsia="zh-Hans"/>
          <w14:textFill>
            <w14:solidFill>
              <w14:schemeClr w14:val="tx1"/>
            </w14:solidFill>
          </w14:textFill>
        </w:rPr>
        <w:t>与本服务相关的运营数据，如发现注册数据或交易行为中存在任何问题或怀疑，有权要求甲方予以调查或更正，并有权依据本协议约定采取措施。乙方有权基于自身掌握的本服务运营数据进行数据统计和分析，包括但不限于广告展示效果分析、用户画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和</w:t>
      </w:r>
      <w:r>
        <w:rPr>
          <w:rFonts w:hint="eastAsia" w:ascii="微软雅黑" w:hAnsi="微软雅黑" w:eastAsia="微软雅黑" w:cs="微软雅黑"/>
          <w:color w:val="000000" w:themeColor="text1"/>
          <w:sz w:val="21"/>
          <w:szCs w:val="21"/>
          <w:lang w:eastAsia="zh-Hans"/>
          <w14:textFill>
            <w14:solidFill>
              <w14:schemeClr w14:val="tx1"/>
            </w14:solidFill>
          </w14:textFill>
        </w:rPr>
        <w:t>分析、甲方流量</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的广告展示服务分析和统计等。 </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6 乙方应对甲方的保密信息采取保密措施，未经甲方的同意，乙方不会向乙方以外的任何公司、组织和个人披露、提供甲方的保密信息，但下列情形除外： </w:t>
      </w:r>
    </w:p>
    <w:p>
      <w:pPr>
        <w:pStyle w:val="8"/>
        <w:keepNext w:val="0"/>
        <w:keepLines w:val="0"/>
        <w:pageBreakBefore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因甲方使用的服务（包括但不限于在线支付等功能）本身依据法律法规等要求， 需要向服务提供方提供甲方必要信息的。</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（2）据本协议或其他相关协议、规则等规定可以提供的或依据法律法规的规定及行政、 司法等政府部门要求提供的可以提供的。</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（3）为解决投诉事件、提起诉讼而需要提供的，如向投诉方、主管机关提供流量主注 册信息等。</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（4）为防止严重违法行为或涉嫌犯罪行为发生而采取必要合理行动所必须提供的。</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7 尽管乙方对甲方的信息保护做了极大的努力，但是仍然不能保证在现有的安全技术措施下，甲方的信息不会因为不可抗力或非乙方因素而被泄漏、被窃取等，由此给甲方造成损失的，甲方同意乙方可以免责。</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8 乙方可将本协议下的权利和义务的部分或全部转让给他人，如果甲方不同意乙方的该转让，则有权停止接入本服务。否则，视为甲方对此予以接受。</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bCs/>
          <w:color w:val="000000" w:themeColor="text1"/>
          <w:sz w:val="21"/>
          <w:szCs w:val="21"/>
          <w:lang w:val="en-US" w:eastAsia="zh-Hans"/>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Hans"/>
          <w14:textFill>
            <w14:solidFill>
              <w14:schemeClr w14:val="tx1"/>
            </w14:solidFill>
          </w14:textFill>
        </w:rPr>
        <w:t>六</w:t>
      </w:r>
      <w:r>
        <w:rPr>
          <w:rFonts w:hint="eastAsia" w:ascii="微软雅黑" w:hAnsi="微软雅黑" w:eastAsia="微软雅黑" w:cs="微软雅黑"/>
          <w:b/>
          <w:bCs/>
          <w:color w:val="000000" w:themeColor="text1"/>
          <w:sz w:val="21"/>
          <w:szCs w:val="21"/>
          <w14:textFill>
            <w14:solidFill>
              <w14:schemeClr w14:val="tx1"/>
            </w14:solidFill>
          </w14:textFill>
        </w:rPr>
        <w:t>，</w:t>
      </w:r>
      <w:r>
        <w:rPr>
          <w:rFonts w:hint="eastAsia" w:ascii="微软雅黑" w:hAnsi="微软雅黑" w:eastAsia="微软雅黑" w:cs="微软雅黑"/>
          <w:b/>
          <w:bCs/>
          <w:color w:val="000000" w:themeColor="text1"/>
          <w:sz w:val="21"/>
          <w:szCs w:val="21"/>
          <w:lang w:val="en-US" w:eastAsia="zh-Hans"/>
          <w14:textFill>
            <w14:solidFill>
              <w14:schemeClr w14:val="tx1"/>
            </w14:solidFill>
          </w14:textFill>
        </w:rPr>
        <w:t>反作弊和清廉</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6</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1 甲方保证遵守</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广告平台展示服务规则，不得实施任何不正当手段或谋取不正当利益，在接入本服务过程中不得出现如下行为：</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xml:space="preserve"> （1）</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自行或委托他人</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xml:space="preserve">制造无效流量（如：自行访问、鼓励访问、程序访问等）。 </w:t>
      </w:r>
    </w:p>
    <w:p>
      <w:pPr>
        <w:pStyle w:val="8"/>
        <w:keepNext w:val="0"/>
        <w:keepLines w:val="0"/>
        <w:pageBreakBefore w:val="0"/>
        <w:numPr>
          <w:ilvl w:val="0"/>
          <w:numId w:val="4"/>
        </w:numPr>
        <w:kinsoku/>
        <w:wordWrap/>
        <w:overflowPunct/>
        <w:topLinePunct w:val="0"/>
        <w:autoSpaceDE/>
        <w:autoSpaceDN/>
        <w:bidi w:val="0"/>
        <w:adjustRightInd/>
        <w:snapToGrid/>
        <w:spacing w:line="240" w:lineRule="auto"/>
        <w:ind w:left="0" w:leftChars="0" w:right="0" w:rightChars="0" w:firstLine="105" w:firstLineChars="5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xml:space="preserve">制造无效点击或展示： </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自己点击：甲方本人或者雇用、授意他人进行反复手动点击或打开页面。</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强制和不当引导用户点击：以资源交换等任何不正当手段诱导用户点击或打开页面。</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通过程序软件点击：通过作弊程序，自动点击或打开页面。</w:t>
      </w:r>
    </w:p>
    <w:p>
      <w:pPr>
        <w:pStyle w:val="8"/>
        <w:keepNext w:val="0"/>
        <w:keepLines w:val="0"/>
        <w:pageBreakBefore w:val="0"/>
        <w:numPr>
          <w:ilvl w:val="0"/>
          <w:numId w:val="4"/>
        </w:numPr>
        <w:kinsoku/>
        <w:wordWrap/>
        <w:overflowPunct/>
        <w:topLinePunct w:val="0"/>
        <w:autoSpaceDE/>
        <w:autoSpaceDN/>
        <w:bidi w:val="0"/>
        <w:adjustRightInd/>
        <w:snapToGrid/>
        <w:spacing w:line="240" w:lineRule="auto"/>
        <w:ind w:left="0" w:leftChars="0" w:right="0" w:rightChars="0" w:firstLine="105" w:firstLineChars="5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违规嵌入：</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出现诱导、引导用户对任意展示内容进行点击或阅读字样。</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广告位</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遮盖</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正文等</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元素，影响用户正常操作。</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（4）其他任何不正当</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的作弊</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行为。</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6</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2 乙方有权将违反上述要求的点击或展示行为视为无效展示，不进行展示费用计算</w:t>
      </w:r>
      <w:r>
        <w:rPr>
          <w:rFonts w:hint="default" w:ascii="微软雅黑" w:hAnsi="微软雅黑" w:eastAsia="微软雅黑" w:cs="微软雅黑"/>
          <w:b w:val="0"/>
          <w:bCs w:val="0"/>
          <w:color w:val="000000" w:themeColor="text1"/>
          <w:sz w:val="21"/>
          <w:szCs w:val="21"/>
          <w:lang w:eastAsia="zh-Hans"/>
          <w14:textFill>
            <w14:solidFill>
              <w14:schemeClr w14:val="tx1"/>
            </w14:solidFill>
          </w14:textFill>
        </w:rPr>
        <w:t xml:space="preserve">， </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同时，有权依据本协议约定对甲方及其流量</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资源</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采取措施。</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6</w:t>
      </w:r>
      <w:r>
        <w:rPr>
          <w:rFonts w:hint="eastAsia" w:ascii="微软雅黑" w:hAnsi="微软雅黑" w:eastAsia="微软雅黑" w:cs="微软雅黑"/>
          <w:b w:val="0"/>
          <w:bCs w:val="0"/>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b w:val="0"/>
          <w:bCs w:val="0"/>
          <w:color w:val="000000" w:themeColor="text1"/>
          <w:sz w:val="21"/>
          <w:szCs w:val="21"/>
          <w:lang w:eastAsia="zh-Hans"/>
          <w14:textFill>
            <w14:solidFill>
              <w14:schemeClr w14:val="tx1"/>
            </w14:solidFill>
          </w14:textFill>
        </w:rPr>
        <w:t>2 乙方有权制定相应的管理规范，相关规范作为本协议不可分割的组成部分，与其构成统一整体，甲方应当予以遵守。</w:t>
      </w:r>
    </w:p>
    <w:p>
      <w:pPr>
        <w:pStyle w:val="7"/>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七</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知识产权和</w:t>
      </w:r>
      <w:r>
        <w:rPr>
          <w:rFonts w:hint="eastAsia" w:ascii="微软雅黑" w:hAnsi="微软雅黑" w:eastAsia="微软雅黑" w:cs="微软雅黑"/>
          <w:color w:val="000000" w:themeColor="text1"/>
          <w:sz w:val="21"/>
          <w:szCs w:val="21"/>
          <w14:textFill>
            <w14:solidFill>
              <w14:schemeClr w14:val="tx1"/>
            </w14:solidFill>
          </w14:textFill>
        </w:rPr>
        <w:t>保密</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7</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1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除双方另有约定外，对于本协议签署前双方已拥有或已存在的所有知识产权仍归原有方所有，不因本协议的签订或履行而使另一方对之享有任何知识产权（包括但不限于版权、商标、商业秘密、专有技术等）。每一方也保证绝对不会做出任何侵犯另一方知识产权，或侵犯另一方任何权利的行为。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7</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.2 任何一方知悉相对方的保密信息，接收方均应保密，不为除本协议规定的目的之外的其他目的使用保密信息，且除为履行其职责而确有必要知悉保密信息的该方雇员（或其关 联机构、该方律师、会计师或其他顾问的雇员等）外，非经披露方书面同意，不得向任何第 三方透露。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7</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.3 本服务产生的任何内容（包括但不限于网页、文字、图片、音频、视频、图表等）的知识产权归乙方所有（法律另有规定除外），未经乙方书面许可，任何人不得以任何形式进行使用或创造相关衍生作品。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7</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.4 如甲方拟发布任何与本服务、本协议或因本协议引起的任何事件（包括但不限于双方合作关系）有关的新闻稿、公告、声明或进行宣传，均应经乙方事先书面同意。</w:t>
      </w:r>
    </w:p>
    <w:p>
      <w:pPr>
        <w:pStyle w:val="9"/>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lang w:val="en-US" w:eastAsia="zh-Hans"/>
          <w14:textFill>
            <w14:solidFill>
              <w14:schemeClr w14:val="tx1"/>
            </w14:solidFill>
          </w14:textFill>
        </w:rPr>
      </w:pPr>
      <w:r>
        <w:rPr>
          <w:rFonts w:hint="eastAsia" w:ascii="微软雅黑" w:hAnsi="微软雅黑" w:eastAsia="微软雅黑" w:cs="微软雅黑"/>
          <w:color w:val="000000" w:themeColor="text1"/>
          <w:sz w:val="21"/>
          <w:szCs w:val="21"/>
          <w:lang w:val="en-US" w:eastAsia="zh-Hans"/>
          <w14:textFill>
            <w14:solidFill>
              <w14:schemeClr w14:val="tx1"/>
            </w14:solidFill>
          </w14:textFill>
        </w:rPr>
        <w:t>八</w:t>
      </w:r>
      <w:r>
        <w:rPr>
          <w:rFonts w:hint="eastAsia" w:ascii="微软雅黑" w:hAnsi="微软雅黑" w:eastAsia="微软雅黑" w:cs="微软雅黑"/>
          <w:color w:val="000000" w:themeColor="text1"/>
          <w:sz w:val="21"/>
          <w:szCs w:val="21"/>
          <w:lang w:eastAsia="zh-Hans"/>
          <w14:textFill>
            <w14:solidFill>
              <w14:schemeClr w14:val="tx1"/>
            </w14:solidFill>
          </w14:textFill>
        </w:rPr>
        <w:t>，</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免责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甲方理解并同意，若因如下原因给甲方造成损失的，甲方同意放弃追究乙方的责任：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8</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.1 鉴于网络服务的特殊性，乙方有权在无需通知甲方的情况下根据平台的整体运营情况或相关运营规范、规则等，随时变更、中止或终止部分或全部的服务，若由此给甲方成损失的。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2 为了向甲方提供更完善的服务，乙方有权定期或不定期地对</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w:t>
      </w:r>
      <w:r>
        <w:rPr>
          <w:rFonts w:hint="eastAsia" w:ascii="微软雅黑" w:hAnsi="微软雅黑" w:eastAsia="微软雅黑" w:cs="微软雅黑"/>
          <w:color w:val="000000" w:themeColor="text1"/>
          <w:sz w:val="21"/>
          <w:szCs w:val="21"/>
          <w:lang w:eastAsia="zh-Hans"/>
          <w14:textFill>
            <w14:solidFill>
              <w14:schemeClr w14:val="tx1"/>
            </w14:solidFill>
          </w14:textFill>
        </w:rPr>
        <w:t>广告平台或相关 设备进行检修、维护、升级等，此类情况可能会造成相关服务在合理时间内中断或暂停，若由此给甲方造成损失。</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8</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3 由于以下情形导致的服务中断或受阻，给甲方造成损失的：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由于受到计算机病毒、木马或其他恶意程序、黑客攻击的破坏等不可抗拒因素可 能引起的信息丢失、泄漏等风险。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（2）任一方的软件、系统、硬件和通信线路出现故障。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（3）甲方操作不当或通过非乙方授权的方式接入本服务。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（4）用户发布的内容被他人转发、分享，因此等传播可能带来的风险和责任。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（5）由于网络信号不稳定等原因，所引起的本服务登录失败、资料同步不完整、页面打开速度慢、数据统计有错漏等风险。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（6）根据本协议约定，乙方终止甲方接入本服务。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（7）其他乙方无法控制或无法合理预见的情形，如不可抗力等。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8</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4 甲方理解并同意，因广告主通过本服务投放的广告违法违规导致的任何甲方或第 三方损失（包括但不限于因处理用户投诉、用户索赔、权利人索赔、行政处罚等支付的费用， 以及被没收的广告费等），由该广告主独立承担全部责任，乙方对此不承担任何法律责任。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8</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5 因不可抗力或者其他意外事件，使得本协议的履行不可能、不必要或者无意义的， 双方均不承担违约责任。</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lang w:val="en-US" w:eastAsia="zh-Hans"/>
          <w14:textFill>
            <w14:solidFill>
              <w14:schemeClr w14:val="tx1"/>
            </w14:solidFill>
          </w14:textFill>
        </w:rPr>
      </w:pPr>
      <w:r>
        <w:rPr>
          <w:rFonts w:hint="eastAsia" w:ascii="微软雅黑" w:hAnsi="微软雅黑" w:eastAsia="微软雅黑" w:cs="微软雅黑"/>
          <w:color w:val="000000" w:themeColor="text1"/>
          <w:sz w:val="21"/>
          <w:szCs w:val="21"/>
          <w:lang w:eastAsia="zh-Hans"/>
          <w14:textFill>
            <w14:solidFill>
              <w14:schemeClr w14:val="tx1"/>
            </w14:solidFill>
          </w14:textFill>
        </w:rPr>
        <w:t>8</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eastAsia" w:ascii="微软雅黑" w:hAnsi="微软雅黑" w:eastAsia="微软雅黑" w:cs="微软雅黑"/>
          <w:color w:val="000000" w:themeColor="text1"/>
          <w:sz w:val="21"/>
          <w:szCs w:val="21"/>
          <w:lang w:eastAsia="zh-Hans"/>
          <w14:textFill>
            <w14:solidFill>
              <w14:schemeClr w14:val="tx1"/>
            </w14:solidFill>
          </w14:textFill>
        </w:rPr>
        <w:t>6 本协议所称之不可抗力意指不能预见、不能避免并不能克服的客观情况，包括但 不限于战争、台风、水灾、火灾、雷击或地震、罢工、暴动、黑客攻击、网络病毒、电信部门技术管制、监管部门政策、政府行为等。</w:t>
      </w:r>
      <w:r>
        <w:rPr>
          <w:rFonts w:hint="eastAsia" w:ascii="微软雅黑" w:hAnsi="微软雅黑" w:eastAsia="微软雅黑" w:cs="微软雅黑"/>
          <w:color w:val="000000" w:themeColor="text1"/>
          <w:sz w:val="21"/>
          <w:szCs w:val="21"/>
          <w14:textFill>
            <w14:solidFill>
              <w14:schemeClr w14:val="tx1"/>
            </w14:solidFill>
          </w14:textFill>
        </w:rPr>
        <w:t>但是，遇有不可抗力事件的一方，应立即将事件情况书面通知对方，并应于 5 个工作日内出示有效证明。双方按照事件对协议的履行的影响程度，再行协商决定是否继续履行本协议或终止协议。</w:t>
      </w:r>
    </w:p>
    <w:p>
      <w:pPr>
        <w:pStyle w:val="9"/>
        <w:keepNext w:val="0"/>
        <w:keepLines w:val="0"/>
        <w:pageBreakBefore w:val="0"/>
        <w:kinsoku/>
        <w:wordWrap/>
        <w:overflowPunct/>
        <w:topLinePunct w:val="0"/>
        <w:autoSpaceDE/>
        <w:autoSpaceDN/>
        <w:bidi w:val="0"/>
        <w:adjustRightInd/>
        <w:snapToGrid/>
        <w:spacing w:before="0" w:after="0" w:line="240" w:lineRule="auto"/>
        <w:ind w:left="0" w:leftChars="0" w:right="0" w:rightChars="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Hans"/>
          <w14:textFill>
            <w14:solidFill>
              <w14:schemeClr w14:val="tx1"/>
            </w14:solidFill>
          </w14:textFill>
        </w:rPr>
        <w:t>九</w:t>
      </w:r>
      <w:r>
        <w:rPr>
          <w:rFonts w:hint="eastAsia" w:ascii="微软雅黑" w:hAnsi="微软雅黑" w:eastAsia="微软雅黑" w:cs="微软雅黑"/>
          <w:color w:val="000000" w:themeColor="text1"/>
          <w:sz w:val="21"/>
          <w:szCs w:val="21"/>
          <w14:textFill>
            <w14:solidFill>
              <w14:schemeClr w14:val="tx1"/>
            </w14:solidFill>
          </w14:textFill>
        </w:rPr>
        <w:t>、法律适用，</w:t>
      </w:r>
      <w:r>
        <w:rPr>
          <w:rFonts w:hint="eastAsia" w:ascii="微软雅黑" w:hAnsi="微软雅黑" w:eastAsia="微软雅黑" w:cs="微软雅黑"/>
          <w:color w:val="000000" w:themeColor="text1"/>
          <w:sz w:val="21"/>
          <w:szCs w:val="21"/>
          <w:lang w:eastAsia="zh-Hans"/>
          <w14:textFill>
            <w14:solidFill>
              <w14:schemeClr w14:val="tx1"/>
            </w14:solidFill>
          </w14:textFill>
        </w:rPr>
        <w:t>合同生效</w:t>
      </w:r>
      <w:r>
        <w:rPr>
          <w:rFonts w:hint="eastAsia" w:ascii="微软雅黑" w:hAnsi="微软雅黑" w:eastAsia="微软雅黑" w:cs="微软雅黑"/>
          <w:color w:val="000000" w:themeColor="text1"/>
          <w:sz w:val="21"/>
          <w:szCs w:val="21"/>
          <w14:textFill>
            <w14:solidFill>
              <w14:schemeClr w14:val="tx1"/>
            </w14:solidFill>
          </w14:textFill>
        </w:rPr>
        <w:t>和其他说明</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14:textFill>
            <w14:solidFill>
              <w14:schemeClr w14:val="tx1"/>
            </w14:solidFill>
          </w14:textFill>
        </w:rPr>
        <w:t>.1 本协议的签订地为中国天津市西青区。本协议的成立、生效、履行、解释及纠纷解决等，均适用中国大陆法律法规（不包括冲突法）。</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14:textFill>
            <w14:solidFill>
              <w14:schemeClr w14:val="tx1"/>
            </w14:solidFill>
          </w14:textFill>
        </w:rPr>
        <w:t xml:space="preserve">.2 因本协议产生之争议，双方应首先协商解决；双方未能协商解决的，任何一方均应将争议提交本协议签订地有管辖权的人民法院裁决。双方无争议的部分，应当继续履行。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14:textFill>
            <w14:solidFill>
              <w14:schemeClr w14:val="tx1"/>
            </w14:solidFill>
          </w14:textFill>
        </w:rPr>
        <w:t>.3 甲方通过网页确认或以其他任何方式明示或者默示表示接受本协议，或甲方以任何方式使用万维广告服务的，即视为甲方已阅读并同意接受本协议的约束，本协议即在甲乙双方之间产生法律效力。</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4</w:t>
      </w:r>
      <w:r>
        <w:rPr>
          <w:rFonts w:hint="eastAsia" w:ascii="微软雅黑" w:hAnsi="微软雅黑" w:eastAsia="微软雅黑" w:cs="微软雅黑"/>
          <w:color w:val="000000" w:themeColor="text1"/>
          <w:sz w:val="21"/>
          <w:szCs w:val="21"/>
          <w14:textFill>
            <w14:solidFill>
              <w14:schemeClr w14:val="tx1"/>
            </w14:solidFill>
          </w14:textFill>
        </w:rPr>
        <w:t xml:space="preserve"> 除非另有说明，本协议正文及其附件中所有的“天”均为自然日，结算货币均为人民币。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 xml:space="preserve"> 除双方另有约定外，任何有关本协议的翻译不得作为解释本协议或判定双方当事人意图之依据。 服务规则为本协议的重要组成部分，与本协议正文具有同等法律效力，甲方应当予以遵守。</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default" w:ascii="微软雅黑" w:hAnsi="微软雅黑" w:eastAsia="微软雅黑" w:cs="微软雅黑"/>
          <w:color w:val="000000" w:themeColor="text1"/>
          <w:sz w:val="21"/>
          <w:szCs w:val="21"/>
          <w:lang w:eastAsia="zh-Hans"/>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6 如本协议的任何条款被视作无效或无法执行，则除上述条款可被分离外，其余部分条款则仍具有法律效力。</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default" w:ascii="微软雅黑" w:hAnsi="微软雅黑" w:eastAsia="微软雅黑" w:cs="微软雅黑"/>
          <w:color w:val="000000" w:themeColor="text1"/>
          <w:sz w:val="21"/>
          <w:szCs w:val="21"/>
          <w:lang w:eastAsia="zh-Hans"/>
          <w14:textFill>
            <w14:solidFill>
              <w14:schemeClr w14:val="tx1"/>
            </w14:solidFill>
          </w14:textFill>
        </w:rPr>
      </w:pPr>
      <w:r>
        <w:rPr>
          <w:rFonts w:hint="default" w:ascii="微软雅黑" w:hAnsi="微软雅黑" w:eastAsia="微软雅黑" w:cs="微软雅黑"/>
          <w:color w:val="000000" w:themeColor="text1"/>
          <w:sz w:val="21"/>
          <w:szCs w:val="21"/>
          <w:lang w:eastAsia="zh-Hans"/>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7 本协议的补充协议为本协议组成部分，与本协议具有同等法律效力。</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lang w:eastAsia="zh-Hans"/>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8 本协议内容包括协议正文及</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万维广告</w:t>
      </w:r>
      <w:r>
        <w:rPr>
          <w:rFonts w:hint="default" w:ascii="微软雅黑" w:hAnsi="微软雅黑" w:eastAsia="微软雅黑" w:cs="微软雅黑"/>
          <w:color w:val="000000" w:themeColor="text1"/>
          <w:sz w:val="21"/>
          <w:szCs w:val="21"/>
          <w:lang w:eastAsia="zh-Hans"/>
          <w14:textFill>
            <w14:solidFill>
              <w14:schemeClr w14:val="tx1"/>
            </w14:solidFill>
          </w14:textFill>
        </w:rPr>
        <w:t>已经发布的或将来可能发布的各类与广告展示服 务有关的规则。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default" w:ascii="微软雅黑" w:hAnsi="微软雅黑" w:eastAsia="微软雅黑" w:cs="微软雅黑"/>
          <w:color w:val="000000" w:themeColor="text1"/>
          <w:sz w:val="21"/>
          <w:szCs w:val="21"/>
          <w:lang w:eastAsia="zh-Hans"/>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10</w:t>
      </w:r>
      <w:r>
        <w:rPr>
          <w:rFonts w:hint="eastAsia" w:ascii="微软雅黑" w:hAnsi="微软雅黑" w:eastAsia="微软雅黑" w:cs="微软雅黑"/>
          <w:color w:val="000000" w:themeColor="text1"/>
          <w:sz w:val="21"/>
          <w:szCs w:val="21"/>
          <w:lang w:eastAsia="zh-Hans"/>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本合同有效期：</w:t>
      </w:r>
      <w:r>
        <w:rPr>
          <w:rFonts w:ascii="微软雅黑 Light" w:hAnsi="微软雅黑 Light" w:eastAsia="微软雅黑 Light"/>
          <w:color w:val="333333"/>
          <w:sz w:val="21"/>
          <w:szCs w:val="21"/>
          <w:lang w:val="en-US" w:eastAsia="zh-Hans"/>
        </w:rPr>
        <w:t>本</w:t>
      </w:r>
      <w:r>
        <w:rPr>
          <w:rFonts w:hint="eastAsia" w:ascii="微软雅黑 Light" w:hAnsi="微软雅黑 Light" w:eastAsia="微软雅黑 Light"/>
          <w:color w:val="333333"/>
          <w:sz w:val="21"/>
          <w:szCs w:val="21"/>
          <w:lang w:val="en-US" w:eastAsia="zh-Hans"/>
        </w:rPr>
        <w:t>合同</w:t>
      </w:r>
      <w:r>
        <w:rPr>
          <w:rFonts w:hint="default" w:ascii="微软雅黑 Light" w:hAnsi="微软雅黑 Light" w:eastAsia="微软雅黑 Light"/>
          <w:color w:val="333333"/>
          <w:sz w:val="21"/>
          <w:szCs w:val="21"/>
          <w:lang w:val="en-US" w:eastAsia="zh-Hans"/>
        </w:rPr>
        <w:t>自双方各自授权代表签署或盖章之日起生效</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自合同生效之日起至本合同约定的事项全部履行完毕止。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default" w:ascii="微软雅黑" w:hAnsi="微软雅黑" w:eastAsia="微软雅黑" w:cs="微软雅黑"/>
          <w:color w:val="000000" w:themeColor="text1"/>
          <w:sz w:val="21"/>
          <w:szCs w:val="21"/>
          <w:lang w:eastAsia="zh-Hans"/>
          <w14:textFill>
            <w14:solidFill>
              <w14:schemeClr w14:val="tx1"/>
            </w14:solidFill>
          </w14:textFill>
        </w:rPr>
      </w:pPr>
      <w:r>
        <w:rPr>
          <w:rFonts w:hint="default" w:ascii="微软雅黑" w:hAnsi="微软雅黑" w:eastAsia="微软雅黑" w:cs="微软雅黑"/>
          <w:color w:val="000000" w:themeColor="text1"/>
          <w:sz w:val="21"/>
          <w:szCs w:val="21"/>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 xml:space="preserve">11 双方合作期限自甲方确认接受本协议当天起至当年最后一个自然日止，比如 2021 年 6 月 1 日至 2021 年 12 月 31 日。期限届满前任何一方均未书面提出到期不续约的要求的，双方合作期限将自动顺延 1 年，顺延次数不限。 任何一方均有权提前 30 个自然日书面通知对方，终止本协议。双方应按照本协议约定 结清费用，并妥善处理用户投诉、违约金、赔偿款以及退款等相关事宜（如有）。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default" w:ascii="微软雅黑" w:hAnsi="微软雅黑" w:eastAsia="微软雅黑" w:cs="微软雅黑"/>
          <w:color w:val="000000" w:themeColor="text1"/>
          <w:sz w:val="21"/>
          <w:szCs w:val="21"/>
          <w:lang w:eastAsia="zh-Hans"/>
          <w14:textFill>
            <w14:solidFill>
              <w14:schemeClr w14:val="tx1"/>
            </w14:solidFill>
          </w14:textFill>
        </w:rPr>
      </w:pPr>
      <w:r>
        <w:rPr>
          <w:rFonts w:hint="default" w:ascii="微软雅黑" w:hAnsi="微软雅黑" w:eastAsia="微软雅黑" w:cs="微软雅黑"/>
          <w:color w:val="000000" w:themeColor="text1"/>
          <w:sz w:val="21"/>
          <w:szCs w:val="21"/>
          <w:lang w:eastAsia="zh-Hans"/>
          <w14:textFill>
            <w14:solidFill>
              <w14:schemeClr w14:val="tx1"/>
            </w14:solidFill>
          </w14:textFill>
        </w:rPr>
        <w:t>9</w:t>
      </w:r>
      <w:r>
        <w:rPr>
          <w:rFonts w:hint="eastAsia" w:ascii="微软雅黑" w:hAnsi="微软雅黑" w:eastAsia="微软雅黑" w:cs="微软雅黑"/>
          <w:color w:val="000000" w:themeColor="text1"/>
          <w:sz w:val="21"/>
          <w:szCs w:val="21"/>
          <w:lang w:val="en-US" w:eastAsia="zh-Hans"/>
          <w14:textFill>
            <w14:solidFill>
              <w14:schemeClr w14:val="tx1"/>
            </w14:solidFill>
          </w14:textFill>
        </w:rPr>
        <w:t>.</w:t>
      </w:r>
      <w:r>
        <w:rPr>
          <w:rFonts w:hint="default" w:ascii="微软雅黑" w:hAnsi="微软雅黑" w:eastAsia="微软雅黑" w:cs="微软雅黑"/>
          <w:color w:val="000000" w:themeColor="text1"/>
          <w:sz w:val="21"/>
          <w:szCs w:val="21"/>
          <w:lang w:eastAsia="zh-Hans"/>
          <w14:textFill>
            <w14:solidFill>
              <w14:schemeClr w14:val="tx1"/>
            </w14:solidFill>
          </w14:textFill>
        </w:rPr>
        <w:t>12 如本协议或本服务因为任何原因终止的，甲方应自行处理好关于数据等信息的备份以及与甲方的合作伙伴之间的相关事项的处理等。对于甲方接入本服务而存储在本服务服 务器中的数据等任何信息，乙方可将该等信息保留或删除，包括服务终止前甲方尚未完成的任何数据。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b/>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甲方（盖章）：                             乙方（盖章）：</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授权代表（签名）：                       授权代表（签名）：</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微软雅黑" w:hAnsi="微软雅黑" w:eastAsia="微软雅黑" w:cs="微软雅黑"/>
          <w:color w:val="000000" w:themeColor="text1"/>
          <w:lang w:val="en-US" w:eastAsia="zh-Hans"/>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日期：                                   日期：</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DejaVu Sans">
    <w:altName w:val="苹方-简"/>
    <w:panose1 w:val="02020603050405020304"/>
    <w:charset w:val="00"/>
    <w:family w:val="roman"/>
    <w:pitch w:val="default"/>
    <w:sig w:usb0="00000000" w:usb1="00000000" w:usb2="00000008" w:usb3="00000000" w:csb0="000001FF" w:csb1="00000000"/>
  </w:font>
  <w:font w:name="方正黑体_GBK">
    <w:altName w:val="汉仪中黑KW"/>
    <w:panose1 w:val="02000000000000000000"/>
    <w:charset w:val="00"/>
    <w:family w:val="auto"/>
    <w:pitch w:val="default"/>
    <w:sig w:usb0="00000000" w:usb1="00000000" w:usb2="00000000" w:usb3="00000000" w:csb0="00040000" w:csb1="00000000"/>
  </w:font>
  <w:font w:name="微软雅黑 Light">
    <w:altName w:val="汉仪中黑KW"/>
    <w:panose1 w:val="020B0502040204020203"/>
    <w:charset w:val="86"/>
    <w:family w:val="swiss"/>
    <w:pitch w:val="default"/>
    <w:sig w:usb0="00000000" w:usb1="00000000" w:usb2="00000016" w:usb3="00000000" w:csb0="0004001F" w:csb1="00000000"/>
  </w:font>
  <w:font w:name="汉仪书宋二KW">
    <w:panose1 w:val="0002060004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BD583"/>
    <w:multiLevelType w:val="singleLevel"/>
    <w:tmpl w:val="61CBD583"/>
    <w:lvl w:ilvl="0" w:tentative="0">
      <w:start w:val="1"/>
      <w:numFmt w:val="decimal"/>
      <w:suff w:val="nothing"/>
      <w:lvlText w:val="（%1）"/>
      <w:lvlJc w:val="left"/>
    </w:lvl>
  </w:abstractNum>
  <w:abstractNum w:abstractNumId="1">
    <w:nsid w:val="61CBD656"/>
    <w:multiLevelType w:val="singleLevel"/>
    <w:tmpl w:val="61CBD656"/>
    <w:lvl w:ilvl="0" w:tentative="0">
      <w:start w:val="1"/>
      <w:numFmt w:val="decimal"/>
      <w:suff w:val="nothing"/>
      <w:lvlText w:val="（%1）"/>
      <w:lvlJc w:val="left"/>
    </w:lvl>
  </w:abstractNum>
  <w:abstractNum w:abstractNumId="2">
    <w:nsid w:val="61CBD771"/>
    <w:multiLevelType w:val="singleLevel"/>
    <w:tmpl w:val="61CBD771"/>
    <w:lvl w:ilvl="0" w:tentative="0">
      <w:start w:val="1"/>
      <w:numFmt w:val="decimal"/>
      <w:suff w:val="nothing"/>
      <w:lvlText w:val="（%1）"/>
      <w:lvlJc w:val="left"/>
    </w:lvl>
  </w:abstractNum>
  <w:abstractNum w:abstractNumId="3">
    <w:nsid w:val="61CBD8DC"/>
    <w:multiLevelType w:val="singleLevel"/>
    <w:tmpl w:val="61CBD8DC"/>
    <w:lvl w:ilvl="0" w:tentative="0">
      <w:start w:val="1"/>
      <w:numFmt w:val="decimal"/>
      <w:suff w:val="nothing"/>
      <w:lvlText w:val="（%1）"/>
      <w:lvlJc w:val="left"/>
    </w:lvl>
  </w:abstractNum>
  <w:abstractNum w:abstractNumId="4">
    <w:nsid w:val="61CBDB39"/>
    <w:multiLevelType w:val="singleLevel"/>
    <w:tmpl w:val="61CBDB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6D459"/>
    <w:rsid w:val="31FB4A32"/>
    <w:rsid w:val="3BC6D459"/>
    <w:rsid w:val="3EFD0102"/>
    <w:rsid w:val="3F7F4EA0"/>
    <w:rsid w:val="5F760371"/>
    <w:rsid w:val="5FDE1730"/>
    <w:rsid w:val="67676C70"/>
    <w:rsid w:val="6DBB47C1"/>
    <w:rsid w:val="7AB74A6D"/>
    <w:rsid w:val="7ABCBA8B"/>
    <w:rsid w:val="7BD99F1D"/>
    <w:rsid w:val="7DF41B29"/>
    <w:rsid w:val="7EFD23B4"/>
    <w:rsid w:val="7F94DC2D"/>
    <w:rsid w:val="BF55430B"/>
    <w:rsid w:val="D955EE6E"/>
    <w:rsid w:val="DDBB7670"/>
    <w:rsid w:val="DDFBCFC6"/>
    <w:rsid w:val="EFF57FAB"/>
    <w:rsid w:val="F4F7F40D"/>
    <w:rsid w:val="F6EB2206"/>
    <w:rsid w:val="FB297D30"/>
    <w:rsid w:val="FFB799C6"/>
    <w:rsid w:val="FFF0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石墨文档标题 1"/>
    <w:next w:val="8"/>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8">
    <w:name w:val="石墨文档正文"/>
    <w:qFormat/>
    <w:uiPriority w:val="0"/>
    <w:rPr>
      <w:rFonts w:ascii="微软雅黑" w:hAnsi="微软雅黑" w:eastAsia="微软雅黑" w:cs="微软雅黑"/>
      <w:sz w:val="22"/>
      <w:szCs w:val="22"/>
      <w:lang w:val="en-US" w:eastAsia="zh-CN" w:bidi="ar-SA"/>
    </w:rPr>
  </w:style>
  <w:style w:type="paragraph" w:customStyle="1" w:styleId="9">
    <w:name w:val="石墨文档标题 2"/>
    <w:next w:val="8"/>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7597</Words>
  <Characters>7820</Characters>
  <Lines>0</Lines>
  <Paragraphs>0</Paragraphs>
  <TotalTime>0</TotalTime>
  <ScaleCrop>false</ScaleCrop>
  <LinksUpToDate>false</LinksUpToDate>
  <CharactersWithSpaces>8072</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2021-12-30T18:19:00Z</dcterms:created>
  <dc:creator>ray</dc:creator>
  <cp:lastModifiedBy>Ray</cp:lastModifiedBy>
  <dcterms:modified xsi:type="dcterms:W3CDTF">2023-09-05T15:00:36Z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8A36763E396E73F714D2F6648DD2172F_43</vt:lpwstr>
  </property>
</Properties>
</file>